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8, 1102 Гражданского кодекса Российской Федерации, суды пришли к выводу об отсутствии оснований 2 для удовлетворения иска, исходя из доказанности наличия между сторонами договорных отношений и факта оказания ответчиком услуг истцу на спорную сумму.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«Юникстар 3»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