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нарушение судами норм процессуального права и неполное исследование обстоятельств спора.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«Торговый дом «СахалинГазКомплект»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