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20.07.2022, оставленным без изменения постановлением Второго арбитражного апелляционного суда от 21.09.2022 и постановлением Арбитражного суда Волго-Вятского округа от 09.01.2023, в удовлетворении заявления Соколова Н.М. об исправлении описки, допущенной в определении Арбитражного суда Костромской области от 10.06.2022,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