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2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Рассмотрев заявленное обществом ходатайство об отсрочке уплаты государственной пошлины, судья не усматривает оснований для его удовлетворения, поскольку в нарушение вышеуказанных требований заявителем не представлена справка налогового органа со сведениями об открытых банковских счетах.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«РДП» в удовлетворении ходатайства об отсрочке уплаты государственной пошлины. Кассационную жалобу общества с ограниченной ответственностью «РДП» на решение Арбитражного суда города Москвы от 09.09.2022, постановление Девятого арбитражного апелляционного суда от 15.11.2022 и постановление Арбитражного суда Московского округа от 22.02.2023 по делу № А40-118345/2022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