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10.06.2022, оставленным без изменения постановлениями Второго арбитражного апелляционного суда от 15.08.2022 и Арбитражного суда Волго-Вятского округа от 09.01.2023, отказано в удовлетворении заявления Соколова Н.М. об исправлении опечатки в определении Арбитражного суда Костромской области от 26.05.2022.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