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мая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ФИО1 обратился в суд с заявлением о включении в реестр требований кредиторов должника (далее – реестр) его требований в размере 4 470 000 рублей, основанных на соглашении об оказании юридической помощи (далее – соглашение). Определением Арбитражного суда города Москвы от 24.08.2022, оставленным без изменения постановлениями Девятого арбитражного апелляционного суда от 31.10.2022 и Арбитражного суда Московского округа от 30.01.2023, отказано в удовлетворении заявления. В кассационной жалобе, поданной в Верховный Суд Российской Федерации, заявитель просит отменить названные судебные акты и направить обособленный спор на новое рассмотрение.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положениями статей 71 и 100 Федерального закона от 26.10.2002 № 127-ФЗ «О несостоятельности (банкротстве)», исходили из несоответствия отношений, положенных в основу требований ФИО1 к должнику, его обычной хозяйственной деятельности, указав на наличие признаков злоупотребления правом при заключении соглашения, которые не были опровергнуты заявителем. В связи с чем суды пришли к выводу об отсутствии оснований для включения данных требований в реестр. Выводы судов соответствуют нормам права, оснований для переоценки этих выводов по доводам жалобы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Содержание жалобы, по сути, направлено на переоценку представленных доказательств и установление иных обстоятельств по делу.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Истцы: МЛ Юник Сервисиз Лимитед (подробнее) МОСКОВСКАЯ ГОРОДСКАЯ ОРГАНИЗАЦИЯ ОБЩЕРОССИЙСКОЙ ОБЩЕСТВЕННОЙ ОРГАНИЗАЦИИ "РОССИЙСКИЙ СОЮЗ МОЛОДЕЖИ" (подробнее) ООО "АПСИС ГЛОБ" (подробнее) ООО "ПЕТРОГОРСТРОЙ" (подробнее) Селэно Лимитед (подробнее) Ответчики: ООО "Торговый дом "АгроГард" (подробнее) Иные лица: ООО "АЭРОТРЭВЭЛ ПЛЮС" (подробнее) Судьи дела: Корнелюк Е.С.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