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«Банк «Кузнецкий Мост» (далее – банк) обратился в суд с заявлением о включении в реестр требований кредиторов должника (далее – реестр) задолженности в размере 22 850 603 рубля 52 копейки, также заявив ходатайство о процессуальном правопреемстве. Правопреемник банка – общество с ограниченной ответственностью «Модуль Групп» (далее – общество) поддержал позицию банка. Определением Арбитражного суда города Москвы от 21.05.2021, оставленным без изменения постановлением Девятого арбитражного апелляционного суда от 02.08.2021, отказано в удовлетворении ходатайства о назначении экспертизы; требование общества к должнику признано обоснованным в части, в третью очередь реестра включена задолженность в размере 9 171 000 рублей; отказано в удовлетворении остальной части требований. Постановлением Арбитражного суда Московского округа от 22.02.2022 отменены определение суда первой инстанции от 21.05.2021 и постановление апелляционного суда от 02.08.2021, обособленный спор направлен на новое рассмотрение в Арбитражный суд города Москвы. 2 При новом рассмотрении определением Арбитражного суда города Москвы от 14.09.2022, оставленным без изменения постановлениями Девятого арбитражного апелляционного суда от 30.11.2022 и Арбитражного суда Московского округа от 21.02.2023, в третью очередь реестра включены требования общества в размере 9 171 000 рублей;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и принять новый судебный акт. Исходя из содержания настоящей жалобы, заявитель не согласен с обжалуемыми судебными актами в части удовлетворения заявления общества.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71 и 100 Федерального закона от 26.10.2002 № 127-ФЗ «О несостоятельности (банкротстве)», исходили из обоснованности и подтверждённости данных требований к должнику в указанном размере и, как следствие, наличия оснований для включения требований правопреемника банка – общества в третью очередь реестра.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Бузунову Владимиру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