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20.04.2022 прекращено производство по делу о банкротстве должника. Арбитражный управляющий ФИО1 обратился в суд с заявлением о взыскании с должника вознаграждения за процедуру наблюдения в размере 478 064 рублей 52 копеек. Определением Арбитражного суда города Москвы от 15.06.2022, оставленным без изменения постановлениями Девятого арбитражного апелляционного суда от 09.09.2022 и Арбитражного суда Московского округа от 20.12.2022, заявление удовлетворено. В кассационной жалобе, поданной в Верховный Суд Российской Федерации, заявитель просит отменить названые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20.6 , 20.7 , 59 , 134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исходили из отсутствия препятствий для взыскания с должника в пользу бывшего временного управляющего должником ФИО1 причитающихся ему вознаграждения, не установив оснований для снижения его размера.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высшего образования «Гуманитарный институт»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"Нижегородский Водоканал" (подробнее) АО "Теплоэнерго" (подробнее) ИФНС 17 (подробнее) Ответчики: АНО ВЫСШЕГО ОБРАЗОВАНИЯ "ГУМАНИТАРНЫЙ ИНСТИТУТ" Г.МОСКВА (подробнее) Иные лица: Ассоциация СРО АУ Национальная организация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