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обратился в суд с заявлением о привлечении ФИО3 и ФИО1 к субсидиарной ответственности по обязательствам должника. Определением Арбитражного суда города Москвы от 24.09.2020 прекращено производство в части требований к ФИО3, отказано в удовлетворении требований ФИО1 Постановлением Девятого арбитражного апелляционного суда от 17.03.2021 отменено определение суда первой инстанции от 24.09.2020, ФИО3 и ФИО1 привлечены к субсидиарной ответственности. Постановлением Арбитражного суда Московского округа от 18.06.2021 отменены определение суда первой инстанции от 24.09.2020 и постановление апелляционного суда от 17.03.2021, обособленный спор направлен на новое рассмотрение в Арбитражный суд города Москвы. При новом рассмотрении определением Арбитражного суда города Москвы от 05.07.2022, оставленным без изменения постановлением Девятого арбитражного апелляционного суда от 04.10.2022, к субсидиарной ответственности по обязательствам должника солидарно привлечены ФИО3 и ФИО1; с ФИО3 в конкурсную массу должника взысканы денежные средства, в пределах наследственной массы – 233 рубля 87 копеек; приостановлено производство в части определения размера ответственности ФИО1 Постановлением Арбитражного суда Московского округа от 23.12.2022 отменены определение суда первой инстанции от 05.07.2022 и постановление апелляционного суда от 04.10.2022 в части взыскания с ФИО3 233 рублей 87 копеек; приостановлено производство в части определения размера ответственности ФИО3 В остальной части судебные акты оставлены без изменения. В кассационной жалобе, поданной в Верховный Суд Российской Федерации, заявитель просит отменить названные судебные акты, направить обособленный спор на новое рассмотрение в Арбитражный суд города Москвы или принять новый судебный акт об отказе в привлечении ФИО1 к субсидиарной ответственности. Исходя из содержания настоящей жалобы, заявитель не согласна с обжалуемыми судебными актами в части привлечения её к субсидиарной ответственности. Жалоба изучена в пределах изложенных в ней доводов.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пунктов 4 и 5 статьи 10 Федерального закона от 26.10.2002 № 127-ФЗ «О несостоятельности (банкротстве)» (в актуальной редакции), отклонив доводы о пропуске срока исковой давности для предъявления настоящих требований, исходили из доказанности совокупности условий, необходимых для привлечения ФИО1, являвшейся участником и руководителем должника, к субсидиарной ответственности по обязательствам последнего, указав на противоправный характер действий ответчика, выразившихся, в частности, в искажении и сокрытии бухгалтерской отчётности должника, а также на отсутствие доказательств надлежащего исполнения ответчиком обязанности по передаче достоверной документации должника. Выводы судов в обжалуемой части соответствуют нормам права, оснований для переоценки этих выводов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ДИРЕКТ-КОНСАЛТ (подробнее) ООО КБ "БФГ-Кредит" в лице КУ ГК "АСВ" (подробнее) Иные лица: Мотыгинский территориальный отдел агентства ЗАГС Красноярского края (подробнее) НП саморегулируемая организация арбитражных управляющих "Развитие" (подробнее) ООО альфа-инвест 2000 (подробнее) ООО Ильфин (подробнее) ООО компания ресот (подробнее) ООО ТД ВИРДЖИНИЯ (подробнее) ООО Тритон (подробнее) САУ "СРО "ДЕЛО"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