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Санкт-Петербурга и Ленинградской области обратилась финансовый управляющий его имуществом ФИО3 с уточненным заявлением о признании недействительной сделкой передачу должником в пользу ФИО4 транспортного средства и применении последствий недействительности сделки в виде взыскания с ФИО4 в конкурсную массу должника 1 510 321 рубля 57 копеек. Определением Арбитражного суда города Санкт-Петербурга и Ленинградской области от 14.03.2022, оставленным без изменения постановлением Тринадцатого арбитражного апелляционного суда от 02.06.2022, заявление удовлетворено. Арбитражный суд Северо-Западного округа постановлением от 05.10.2022 указанные судебные акты отменил в части применения последствий недействительности сделки и в отмененной части направил спор на новое рассмотрение в суд первой инстанции; в остальной части принятые судебные акты оставил без изменения. ФИО1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Признавая оспариваемую сделку недействительной, окружной суд руководствовался положениями статьи 61.3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(банкротстве)». Отменяя судебные акты в части применения последствий недействительности сделки и направляя спор в этой части на новое рассмотрение в суд первой инстанции с целью установления обстоятельств, имеющих значение для правильного рассмотрения спора,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"Феникс" (подробнее) Ответчики: АО "Гринда" (подробнее) ООО "Балтинвестстрой" (подробнее) ООО "Охтапарк" (подробнее) Иные лица: А56-29406/2022 (подробнее) ЗАО "Центр долгового управления" (подробнее) Межрайонная инспекция Федеральной налоговой службы №17 по Санкт-Петербургу (подробнее) ПАО "Сбербанк России" (подробнее) Управление ЗАГС Санкт-Петербурга (подробнее) ф/у Спирина К.О.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