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заключенного банком и общество с ограниченной ответственностью «Па-Стил» (далее – общество «Па-Стил») договора уступки права (требования) от 02.10.2015; заключенного обществом «Па-Стил» и должником договора поставки оборудования от 11.01.2016 и дополнительного соглашения к нему от 04.05.2016; заключенного обществом «Па-Стил» и должником договора уступки права (требования) от 21.06.2016; признании недействительными действий по перечислению должником 8 750 000 рублей и передаче векселей публичному акционерному обществу «Сбербанк России» номинальной стоимостью 113 000 000 рублей по договору поставки оборудования от 11.01.2016 в пользу общества «Па-Стил»; действий по перечислению обществом «Па-Стил» банку 35 000 000 рублей по договору от 02.10.2015; применении последствий недействительности сделок в виде обязания общества «Па-Стил» возвратить в конкурсную массу должника 86 750 000 рублей; обязания банка возвратить в конкурсную массу должника 35 000 000 рублей и восстановления требования банка к должнику в реестре требований кредиторов должника. Определением Арбитражного суда Краснодарского края от 30.05.2018 заявление конкурсного управляющего должником удовлетворено. Постановлением Пятнадцатого арбитражного апелляционного суда от 11.09.2018, оставленным без изменением постановлением Арбитражного суда Северо-Кавказского округа от 26.12.2018, вышеуказанное определение изменено в части, восстановлена задолженность должника перед банком в размере 45 341 053 рублей 34 копеек. В кассационной жалобе, поданной в Верховный Суд Российской Федерации, заявитель просит отменить названные судебные акты в части признания недействительным договора уступки права (требования) от 02.10.2015, действий по перечислению банку 35 000 000 рублей, взыскания с банка в пользу должника 35 000 000 рублей, восстановления задолженности должника перед банком в размере 45 341 053 рублей 34 копеек.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в оспариваемой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и 167 Гражданского кодекса Российской Федерации, статьями 61.1, 61.2, 61.6, 61.9 Федерального закона от 26.10.2002 № 127-ФЗ «О несостоятельности (банкротстве)», правовыми позициями,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доказанности совокупности условий, необходимых для признания недействительной оспариваемой сделки, совершенной за пределами обычной хозяйственной деятельности с целью удовлетворения требований банка для освобождения руководителя должника (поручителя) от исполнения кредитных обязательств должника, что указывало на злоупотребление правом и получение заявителем предпочтения перед иными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«Райффайзенбанк»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1. Управлению Федеральной службы государственной регистрации, кадастра и картографии по Краснодарскому краю" (подробнее) АО АКБ "Новикомбанк" (подробнее) АО Акционерный Коммерческий Банк "Новикомбанк" (подробнее) АО "Ванкорнефть" (подробнее) АО "ГК"РусГазИнжиниринг" (подробнее) АО "Группа компаний "РусГазИнжиниринг" (подробнее) АО "Нордеа Банк" (подробнее) АО "Райффайзенбанк" (подробнее) АО "Райффайзенбанк" филиал Южный (подробнее) АО "ЮниКредит Банк" (подробнее) Временный управляющий Кучерявенко Антон Анатольевич (подробнее) ЗАО "Новамаш" (подробнее) ЗАО "Спецпожинжиниринг" (подробнее) ИП Дьяков Игорь Николаевич (подробнее) ИФНС (подробнее) ИФНС №4 по г. Краснодару (подробнее) конкурсный управляющий Волков Виталий Александрович (подробнее) Министерство экономики КК (подробнее) МИФНС России по крупнейшим налогоплательщикампо КК (подробнее) Независимое экспертное бюро "ГРУППА А" (подробнее) НП "Саморегулируемая организация независимых арбитражных управляющих "Дело" (подробнее) НП СРО АУ РАЗВИТИЕ (подробнее) ОАО "АРКТИКГАЗ" (подробнее) ОАО Банк "ФК Открытие" (подробнее) ОАО Волков В.А. - НПО "Промавтоматика" (подробнее) ОАО ВОЛКОВ ВИТАЛИЙ АЛЕКСАНДРОВИЧ представитель НПО "Промавтоматика" (подробнее) ОАО "НПО "Промавтоматика" (подробнее) ОАО НПО "Промавтоматика" для Казанковой Е.В. (подробнее) ОАО "Сбербанк России" (подробнее) ООО АвиаЭкспресс (подробнее) ООО аудиторско-консалтинговая группа "Ваш СоветникЪ" (подробнее) ООО "Батима" (подробнее) ООО "Башнефть-Полюс" (подробнее) ООО БЭДФОРД ГРУПП (подробнее) ООО ВАНКОРНЕФТЬ (подробнее) ООО "Ваша правовая компания" (подробнее) ООО "Газкомплектавтоматика" (подробнее) ООО "ГКА" в лице к/у Оленюка Валентина Сергеевича (подробнее) ООО "ДЕЛАЙТ 2000" (подробнее) ООО "Индустриальные системы автоматики" (подробнее) ООО "Инкотес" (подробнее) ООО ИНФОРМПРОЕКТ-КОДЕКС (подробнее) ООО "Каркаде" (подробнее) ООО к/у "Саровская компрессорная компания" Булгаков Е.В. (подробнее) ООО "Мантрак Восток" (подробнее) ООО Новатэк Таркосаленефтегаз (подробнее) ООО НПО Магистраль-Инжиринг (подробнее) ООО "НПО "ПРОМАВТОМАТИКА" (подробнее) ООО НПФ ВЫМПЕЛ (подробнее) ООО "НПФ Система-Сервис" (подробнее) ООО Оленюк Валентин Сергеевич арбитражный управляющий "Газкомплектавтоматика" (подробнее) ООО ПА-Стил (подробнее) ООО ПКФ Промавтоматика (подробнее) ООО "Прайм Груп" (подробнее) ООО "Пуровский терминал" (подробнее) ООО "Регион 24" (подробнее) ООО "РН-Ванкор" (подробнее) ООО "РН - Информ" (подробнее) ООО "Ротекс" (подробнее) ООО "РТ-капитал" (подробнее) ООО "Самарский научно-исследовательский проектный институт нефтедобычи" (подробнее) ООО "Саровская компрессорная компания " (подробнее) ООО Сервис- интегратор (подробнее) ООО СМПЦ (подробнее) ООО "Специализированный Монтажно-Производственный Центр" (подробнее) ООО " ТД Югмонтажэлектро" (подробнее) ООО "ТК ИНЖИНИРИНГ" (подробнее) ООО "ЭМА" (подробнее) ООО "Южная Независимая Оценочная Компания" (подробнее) ПАО Банк "Финансовая Корпорация Открытие" (подробнее) ПАО "Сбербанк России" в лице Краснодарского отделения №8619 (подробнее) ПАО "СИБНЕФТЕГАЗ" (подробнее) ПАО "Турбогаз" (подробнее) ПАО "Турбогаз" PJSC "Turbogaz" (подробнее) Райффайзен банк (подробнее) Управление Федеральной налоговой службы по Краснодарскому краю (подробнее) УФНС по КК (подробнее) УФНС России (подробнее) УФНС России по Краснодарскому краю (подробнее) УФРС по Краснодарскому краю (подробнее) ФГБОУВПО "Национальный исследовательский Томский политехнический университет" (подробнее) Последние документы по делу: Определение от 14 августа 2019 г. по делу № А32-14882/2015 Определение от 4 апреля 2019 г. по делу № А32-14882/2015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