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апреля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Арбитражного суда города Санкт-Петербурга и Ленинградской области от 15.01.2016 признано недействительной сделкой перечисление должником 14.06.2011 денежных средств на счёт общества с ограниченной ответственностью «Торгово- логистическая компания «Евротехнолоджи»» в размере 32 400 000 рублей. Определением Тринадцатого арбитражного апелляционного суда от 03.08.2022,отказано в удовлетворении ходатайства Парамонова Е.В. о восстановлении процессуального срока, апелляционная жалоба на указанное определение суда первой инстанции возвращена заявителю. Впоследствии Парамонов Е.В. обратился в суд округа с жалобой на указанное определение суда от 15.01.2016, ходатайствуя о восстановлении пропущенного срока подачи жалобы. Определением Арбитражного суда Северо-Западного округа от 29.09.2022, оставленным без изменения определением Арбитражного суда Северо-Западного округа от 29.12.2022, отказано в удовлетворении ходатайства Парамонова Е.В. о восстановлении процессуального срока, кассационная жалоба возвращена заявителю. 2 В кассационной жалобе, поданной в Верховный Суд Российской Федерации, заявитель просит отменить указанные определения суда округа.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доводов кассационной жалобы таких оснований не установлено. Возвращая жалобу, суд округа, руководствуясь положениями статей 117, 188 и 276 Арбитражного процессуального кодекса Российской Федерации, пришёл к выводу об отсутствии уважительных причин пропуска заявителем процессуального срока на подачу жалобы. Проверяя обоснованность возврата жалобы, суд округа не установил нарушений норм процессуального права и согласился с указанными выводами, обоснованно отклонив доводы заявителя. Выводы суда округа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указанных судебных актов, судами не допущено.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Парамонову Евгению Викторовичу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