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апреля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обратился в суд с заявлением о признании недействительными следующих сделок, заключенных должником (арендатор) и индивидуальным предпринимателем ФИО2 (арендодатель): дополнительного соглашения от 01.01.2017 к договору аренды транспортных средств без экипажа от 01.10.2016 № 01/10/16, а также платежей по указанному договору за период с 18.10.2016 по 31.12.2016 на сумму 22 309 677 рублей 42 копейки; о признании недействительным начисление арендной платы за пользование транспортными средствами на сумму 83 295 074 рубля 52 копейки. Просил о применении последствий недействительности сделок. Определением Арбитражного суда Республики Татарстан от 30.03.2022, оставленным без изменения постановлениями Одиннадцатого арбитражного апелляционного суда от 31.05.2022 и Арбитражного суда Поволжского округа от 28.07.2022, отказано в удовлетворении требований. В кассационной жалобе, поданной в Верховный Суд Российской Федерации, заявитель просит отменить указанные судебные акты и направить обособленный спор на новое рассмотрение в суд первой инстанции. 24.10.2022 материалы дела № А65-30117/2019 были истребованы в Арбитражном суде Республики Татарстан.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материалов дела и доводов кассационной жалобы таких оснований не установлено. Разрешая спор, суды, руководствуясь положениями статей 10 и 170 Гражданского кодекса Российской Федерации, пункта 2 статьи 61.2 Федерального закона от 26.10.2002 № 127-ФЗ «О несостоятельности (банкротстве)», исходили из недоказанности причин для удовлетворения требований конкурсного управляющего должником по заявленным основаниям. Суды указали, в частности, что аналогичные доводы о недействительности сделок по общегражданским основаниям уже были предметом изучения судов в рамках дела № А65-21457/2018, где должнику отказано в признании оспариваемых арендных отношений ничтожной сделкой и с должника в пользу ФИО3 была взыскана арендная плата за пользование транспортными средствами за период с 01.02.2017 по 30.06.2017 – 83 295 074 рубля 52 копейки. При рассмотрении дела № А65-21457/2018 судами были учтены, в том числе результаты налоговой проверки, исходящие из реальности указанных арендных и субарендных отношений, а также позиция самого уполномоченного органа, поддержавшего в судах двух инстанций позицию ФИО3 о реальности оспариваемых отношений. Также суды отклонили доводы об убыточности арендных отношений для должника и указали на предоставление доказательств использования субарендаторами полученной техники при выполнении работ и оказания услуг третьим лицам.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Доводы заявителя были предметом рассмотрения судов, получили надлежащую правовую оценку, отклонены как несостоятельные с подробным изложением мотивов отклонения и, по сути, направлены на переоценку доказательств, что находится за пределами полномочий Судебной коллегии по экономическим спорам Верховного Суда Российской Федерации.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обществом с ограниченной ответственностью «ВолгаИнвестКапитал»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ООО "УДС нефть", Удмуртская Республика, г.Ижевск (подробнее) Ответчики: ООО "ВолгаИнвестКапитал", г.Казань (подробнее) Иные лица: Верховный суд Российской Федерации, г.Москва (подробнее) ООО "Производственная сервисная компания "Перспектива", Зеленодольский район, с.Большие Кургузи (подробнее) ООО "СтройТехИмпорт" (подробнее) Отдел адресно-справочной работы Управления Федеральной миграцинной службы России по РТ (подробнее) Управление ГИБДД МВД по РТ (подробнее) Управление ЗАГС Кабанета Министров РТ (подробнее) Судьи дела: Корнелюк Е.С. (судья) (подробнее) Последние документы по делу: Определение от 21 апреля 2023 г. по делу № А65-30117/2019 Определение от 13 декабря 2022 г. по делу № А65-30117/2019 Показать все документы по этому делу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