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25.07.2022 отказано в восстановлении срока для включения требований в реестр, требования в размере 23 978 500 рублей основного долга, 3 014 529 рублей 87 копеек процентов и 3 000 000 рублей неустойки признаны обоснованными и подлежащими удовлетворению за счет имущества должника, оставшегося после удовлетворения требований кредиторов, включенных в реестр. Девятый арбитражный апелляционный суд постановлением от 12.10.2022 изменил определение от 25.07.2022: требование включено в состав третьей очереди реестра. Арбитражный суд Московского округа постановлением от 21.12.2022 оставил без изменения постановление апелляционного суда от 12.10.2022. В кассационной жалобе общество «Подмога» просит об отмене судебных актов апелляционного и окружного судов, ссылаясь на игнорирование ничтожности сделки и необходимости понижения очередности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Исчисление срока для включения требования в реестр связывается не с основанием недействительности сделки, а с применением последствий недействительности, произведенным на основании судебного акта, определенный со дня вступления в законную силу которого установленный пунктом 1 статьи 142 Федерального закона от 26.10.2002 № 127-ФЗ «О несостоятельности (банкротстве)» срок апелляционным судом признан не пропущенным. Оснований для понижения очередности спорного требования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«Подмога»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Коммерческий банк "Агросоюз" (подробнее) ООО "ПОДМОГА" (подробнее) ООО "Финанс Про" (подробнее) ООО ЭС-БИ-АЙ БАНК (подробнее) ПАО "Сбербанк России" (подробнее) Иные лица: АУ "СРО Северная Столица" (подробнее) ЭС БИ АЙ БАНК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