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02.08.2022, оставленным без изменения постановлениями Второго арбитражного апелляционного суда от 17.10.2022 и Арбитражного суда Волго-Вятского округа от 01.02.2023, отказано в удовлетворении заявления Соколова Н.М. об исправлении опечатки в определении Арбитражного суда Костромской области от 12.07.2022.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