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16.04.2023 с ходатайством о восстановлении срока на обжалование. Заявитель указывает, что срок на обжалование пропущен в связи с длительным непредоставлением судом возможности ознакомления с материалами дела. В силу частей 1, 2 статьи 291.2 Арбитражного процессуального кодекса Российской Федерации срок подачи кассационной жалобы составляет два месяца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Обозначенная заявителем причина не относится к объективно препятствующей подаче жалобы, учитывая также и подачу заявителем жалоб в другие судебные инстанции, и в связи с ней срок восстановлению не подлежит. Кассационная жалоба и уплаченная за ее подачу государственная пошлина с настоящим определением не возвращаются, так как документы поданы в электронном виде.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Арбитражного суда Хабаровского края от 18.07.2022, постановление Шестого арбитражного апелляционного суда от 16.11.2022 и постановление Арбитражного суда Дальневосточного округа от 09.01.2023 по делу № А73-17819/2019.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ООО "АЗИМУТ" (подробнее) Иные лица: АО Альфа-Банк (подробнее) ООО "Амаяма Авто" (подробнее) ООО "АСК " СтройТехСервис ДВ" (подробнее) ПАО Сбербанк Операционный Центр г. Самара (подробнее) ПАО "Сбербанк России" (подробнее) УМВД России по Хабаровскому краю (подробнее) Чурсин Алексей1 Игоревич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