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Омской области от 21.04.2022, оставленным без изменения постановлением Восьмого арбитражного апелляционного суда от 08.07.2022 и постановлением Арбитражного суда Западно-Сибирского округа от 20.09.2022, в удовлетворении заявления отказано. В кассационной жалобе ФИО1 просит об исключении из мотивировочной части постановления окружного суда вывода о возможности рассмотрения требования о возмещении убытков в деле о банкротстве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Возражения в отношении требования о взыскании убытков должны заявляться при рассмотрении такого требования.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"Спецпром" Суслову А.В. (подробнее) Иные лица: Арбитражный суд Западно-Сибирского округа (подробнее) Инспекция Гостехнадзора Омской области (подробнее) Межрайонный отдел технического надзора и регистрации автомототранспортных средств ГИБДД УМВД России по Омской области (подробнее) ООО Русанова Ирина Ивановна, "Спецпром" (подробнее) ООО "Управление экспертизы и оценки" (подробнее) Управление Федеральной службы государственной регистрации, кадастра и картографии по Омской области (подробнее) Филиал ФБГУ "ФКП Росреестра" по Омской области (подробнее) Ф/у Бабушкин А.А. (подробнее) ф/у Бахтияров Е. А. (подробнее) Судьи дела: Ксенофонтова Н.А. (судья) Последние документы по делу: Определение от 20 апреля 2023 г. по делу № А46-1249/2021 Определение от 20 марта 2023 г. по делу № А46-1249/2021 Определение от 19 декабря 2022 г. по делу № А46-1249/2021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