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Свердловской области обратилось ООО «АйДи Коллект» с заявлением о восстановлении пропущенного срока на включение требования в реестр требований кредиторов должника и включении в реестр требования в размере 161 826 рублей 04 копеек. Определением Арбитражного суда Свердловской области от 17.10.2022, оставленным без изменения постановлением Семнадцатого арбитражного апелляционного суда от 16.12.2022 и постановлением Арбитражного суда Уральского округа от 15.02.2023, восстановлен срок на включение требования в реестр требований кредиторов должника; требование включено в реестр требований кредиторов должника в составе третьей очереди. ФИО1 обратился в Судебную коллегию по экономическим спорам Верховного Суда Российской Федерации с кассационной жалобой на принятые по обособленному спору судебные акты в части выводов о восстановлении пропущенного срока,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причины пропуска срока уважительными и восстанавливая срок на предъявление требования для включения в реестр требований кредиторов должника, суды руководствовались разъяснениями, изложенными в пункте 24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учли, что кредитор не был извещен о возбуждении дела о банкротстве (пункт 8 статьи 213.9 , пункт 2.1 статьи 213.24 Федерального закона «О несостоятельности (банкротстве)» и в отношении должника сразу введена процедура реализации имущества гражданина.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"Банк Русский Стандарт" (подробнее) АО "ВУЗ-БАНК" (подробнее) ЗАО ОБЩЕСТВО С ОГРАНИЧЕННОЙ ОТВЕТСТВЕННОСТЬЮ АЙДИ КОЛЛЕКТ (подробнее) ЗАО ПУБЛИЧНОЕ АКЦИОНЕРНОЕ ОБЩЕСТВО СОВКОМБАНК (подробнее) Межрайонная инспекция Федеральной налоговой службы №31 по Свердловской области (подробнее) ООО "Феникс" (подробнее) ПАО Сбербанк России (подробнее) Иные лица: Ассоциация Межрегиональная саморегулируемая организация профессиональных арбитражных управляющих (подробнее) Ассоциация "Сибирская Гильдия антикризисных управляющих" (подробнее) Нотариус города Сысерти и Сысертского района Крушинских Елена Сергеевна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