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Киятова А.Н. в Арбитражный суд Карачаево-Черкесской Республики обратился финансовый управляющий его имуществом Денисенко Д.В. с заявлением о признании недействительным договора дарения от 02.09.2020, заключенного должником и Киятовым А.А. (сыном должника), применении последствий недействительности сделки в виде возврата в конкурсную массу жилого дома и земельного участка, признании права собственности за должником и признании утраченным исполнительского иммунитета должника в отношении указанного имущества. Определением Арбитражного суда Карачаево-Черкесской Республики от 29.06.2022, оставленным без изменения постановлением Шестнадцатого арбитражного апелляционного суда от 14.09.2022 и постановлением Арбитражного суда Северо-Кавказского округа от 20.12.2022, договор дарения признан недействительным, применены последствия его недействительности в виде возврата в конкурсную массу должника объектов недвижимого имущества. Должник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19, 61.2 Федерального закона от 26.10.2002 № 127-ФЗ «О несостоятельности (банкротстве)» и исходили из того, что безвозмездная сделка совершена в период неплатежеспособности и недостаточности имущества должника, с заинтересованным лицом, с целью уменьшения конкурсной массы должника и причинения вреда имущественным интересам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