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«Сити Холдинг» (далее – общество) обратилось в арбитражный суд с заявлением о признании недействительным решения Инспекции Федеральной налоговой службы № 4 по городу Москве (далее – налоговый орган) от 26.07.2018 № 200 о привлечении к ответственности за совершение налогового правонарушения. Решением Арбитражного суда города Москвы от 18.07.2019, оставленным без изменения постановлением Девятого арбитражного апелляционного суда от 25.11.2019 и постановлением Арбитражного суда Московского округа от 24.03.2020, в удовлетворении заявленного требования отказано. Определением судьи Верховного Суда Российской Федерации от 26.06.2020 № 305-ЭС20-8962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ФИО1 обратился в суд с заявлением о пересмотре решения Арбитражного суда города Москвы от 18.07.2019 по вновь открывшимся обстоятельствам. В обоснование вновь открывшихся обстоятельств заявитель ссылался на заключение эксперта № 20/31 от 17.07.2018, составленное в рамках уголовного дела № 11902450016000048, а также на письмо налогового органа № 19-113/052296 о технической ошибке при вынесении решения от 26.07.2018 № 200 и пересчете (уменьшении) начисленных налогов, пеней и штрафа. Определением Арбитражного суда города Москвы от 07.07.2022, оставленным без изменения постановлением Девятого арбитражного апелляционного суда от 06.10.2022, в удовлетворении заявления отказано. Отказывая в удовлетворении заявления, суды трех инстанций, руководствуясь положениями статей 309 , 311 Арбитражного процессуального кодекса Российской Федерации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новым и вновь открывшимся обстоятельствам», пришли к выводу о том, что указанные заявителем обстоятельства не относятся к основаниям, с которыми процессуальный закон связывает возможность пересмотра вступившего в законную силу судебного акта по вновь открывшимся обстоятельствам, и фактически являются новыми доказательствами, имеющими отношение к уже исследованным обстоятельствам спора. При этом судами отмечено, что письмом № 19-113/052296 налоговый орган сообщил обществу о технической ошибке (опечатке) при вынесении решения и пересчете (уменьшении) доначисленного налога на прибыль, пени и штрафов. На основании данного письма в карточках лицевого счета общества проведено уменьшение начисленных сумм.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"Сити Холдинг" (подробнее) Ответчики: ИФНС России №4 по г. Москве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