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16.05.2022 в удовлетворении заявления отказано. Постановлением Семнадцатого арбитражного апелляционного суда от 10.11.2022, оставленным без изменения постановлением Арбитражного суда Уральского округа от 15.12.2022, определение отменено, производство по заявлению прекращено на основании пункта 2 части 1 статьи 150 Арбитражного процессуального кодекса Российской Федерации. В кассационной жалобе Аликина О.А. просит об отмене судебных актов апелляционного и окружного судов, ссылаясь на неосновательный вывод о тождественности настоящего и ранее рассмотренного требований.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ранее в деле о банкротстве должника разрешен тождественный спор. Довод заявителя о нетождественности требований является ошибочным, учитывая совпадение фактических обстоятельств, положенных в их основу.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Аликиной Ольге Алексеевне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