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«Факторинговая компания ЛУЧ» (далее – Компания) обратилось в Арбитражный суд города Москвы с исковым заявлением к обществу с ограниченной ответственностью «Арсеналстройсервис» (далее – Общество, первый ответчик), федеральному государственному казенному учреждению «Дирекция по строительству и эксплуатации объектов Росграницы» (далее – Учреждение, второй ответчик) о солидарном взыскании задолженности в размере 1 179 700 руб. 97 коп.; взыскании с Общества в пользу Компании задолженности в размере 881 929 руб. 09 коп., в том числе: 325 787 руб. 38 коп. задолженности по финансированию по договору факторинга, 208 252 руб. 34 коп. задолженности по комиссии, 2 347 889 руб. 37 коп. неустойки за период с 09.04.2021 по 28.10.2021, начисленной на сумму общей задолженности, из которой 305 614 руб. 14 коп. – неустойка, начисленная 2 на задолженность по финансированию и 42 275 руб. 23 коп. – неустойка, начисленная на сумму задолженности по комиссии; взыскании с Общества в пользу Компании неустойки в размере 0,1% от суммы неисполненных обязательств за каждый день просрочки, начисленную на сумму фактической задолженности, начиная с 29.10.2021 по дату исполнения обязательства (задолженность по финансированию по договору факторинга и задолженность по комиссии 2 в размере 1 713 740 руб. 69 коп.). Решением Арбитражного суда города Москвы от 12.04.2022, оставленным без изменения постановлением Девятого арбитражного апелляционного суда от 20.07.2022 и постановлением Арбитражного ссуда Московского округа от 15.12.2022, требования удовлетворены частично: с Общества в пользу Компании взыскана задолженность в размере 1 505 488 рублей 35 коп.; комиссия в размере 208 252 руб. 34 коп.; неустойка в размере 347 889 руб. 37 коп., рассчитанная по состоянию на 28.10.2021; неустойка в размере 0,1% от суммы неисполненных обязательств за каждый день просрочки, начисленная на сумму фактической задолженности, начиная с 29.10.2021 по дату фактической оплаты задолженности в размере 1 713 740 руб. 69 коп. В удовлетворении исковых требований к Учреждению отказано. В кассационной жалобе, поданной в Верховный Суд Российской Федерации, заявитель просит отменить состоявшиеся по делу судебные акты в части отказа в удовлетворении требований, ссылаясь на существенное нарушение судами норм материального права. В обоснование доводов жалобы заявитель, ссылаясь на положения статей 322, 830 Гражданского кодекса Российской Федерации (далее – Гражданский кодекс), настаивает на наличии оснований для солидарного взыскания.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09.12.2020 между Компанией (фактор) и Обществом (клиент) заключен генеральный договор об общих условиях факторингового обслуживания № 95-2020/Р, согласно условиям которого, его предметом являются общие условия факторингового обслуживания, при которых фактор обязуется осуществлять финансирование клиента на срок, указанный в генеральном договоре, а клиент обязуется уступать фактору денежные требования (существующие и/или будущие), вытекающие из поставки клиентом товаров, выполнения им работ или оказания услуг дебиторам на условиях отсрочки 3 платежа, в течение срока действия генерального договора, в обеспечение возврата фактору сумм финансирования. Во исполнение условий договора факторинга между Компанией и Обществом подписан реестр от 14.12.2020 № 01/95-2020/Р денежных требований клиента, уступленных фактору, согласно которому Обществом было уступлено Компании требование по оплате государственного контракта от 04.12.2020 № УРЛ04-Э11-03/21, заключенного с Учреждением (заказчик). Согласно реестру сумма денежного требования составила 6 187 500 руб., размер первого платежа – 1 856 250 руб., дата ожидаемой оплаты дебитором выполненных работ – 11.02.2022, дата регресса в соответствии с реестром – 13.03.2022. Во исполнение договора факторинга истец перечислил первому ответчику финансирование по уступленным денежным требованиям в общем размере 1 856 250 руб., что подтверждается платежным поручением от 14.12.2020 № 2545. Первым ответчиком обязанности в полном объеме по возврату полученного финансирования, а также по оплате согласованной комиссии за предоставление денежных средств клиенту в рамках факторингового обслуживания не исполнены. Второму ответчику истец направил уведомление от 09.12.2020 о необходимости осуществления платежей по уступленным денежным требованиям с указанием платежных реквизитов исполнителя (первого ответчика), которое получено вторым ответчиком 15.12.2020. После получения уведомления второй ответчик произвел платежи в соответствии с платежными реквизитами, указанными в уведомлении в общей сумме 356 350 руб. 06 коп., но далее второй ответчик произвел уплату по реквизитам, отличным от тех, которые содержались в уведомлении по поручению первого ответчика, в результате чего уступленные первым ответчиком истцу денежные требования в обеспечение возврата фактору сумм финансирования не поступили на специальный счет. В связи с непоступлением платежей истец направил обоим ответчикам претензии, которые ими в добровольном порядке не были удовлетворены. Указанные обстоятельства послужили основанием для обращения истца в арбитражный суд с настоящим иском. Исследовав, оценив по правилам статьи 71 АПК РФ представленные доказательства, руководствуясь статьями 307-310, 322, 330, 824, 826, 828, 830 Гражданского кодекса, суды отказали в удовлетворении требований в оспариваемой части, исходя из того, Учреждение не является обязанным лицом перед Компанией, поскольку спорные правоотношения (следовательно, и право требования) между Обществом и Учреждением прекращены в результате надлежащего исполнения последним обязательств по оплате по государственному контракту.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«Факторинговая компания ЛУЧ»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