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Жукова С.А. в Арбитражный суд города Москвы обратился КБ «Траснациональный банк» (ООО) с заявлением о включении в реестр требований кредиторов должника задолженности в размере 200 000 000 рублей. Определением Арбитражного суда города Москвы от 19.08.2022, оставленным без изменения постановлением Девятого арбитражного апелляционного суда от 08.11.2022, заявление удовлетворено. Арбитражный суд Московского округа постановлением от 26.01.2023 указанные судебные акты отменил и направил обособленный спор на новое рассмотрение в суд первой инстанции. Кредитор обратился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принятые судебные акты и направляя обособленный спор на новое рассмотрение в арбитражный суд первой инстанции для установления обстоятельств, имеющих значение для правильного рассмотрения спора, а также полного и всестороннего исследования и оценки представленных доказательств, с учетом доводов и возражений лиц, участвующих в деле, окружной суд действовал в пределах полномочий, предусмотренных статьями 287, 288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