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Куртекова В.В. в Арбитражный суд Свердловской области обратилось ООО «Энергоальянс» с заявлением об установлении временного ограничения права должника на выезд из Российской Федерации до даты вынесения определения суда о завершении или прекращении производства по делу о банкротстве. Определением Арбитражного суда Свердловской области от 07.10.2022, оставленным без изменения постановлением Семнадцатого арбитражного апелляционного суда от 17.11.2022 и постановлением Арбитражного суда Уральского округа от 08.02.2023, в удовлетворении заявления отказано. ООО «Энергоальянс»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кредитора о временном ограничении права должника на выезд за пределы Российской Федерации, суды руководствовались статьей 213.24 Федерального закона от 26.10.2002 № 127-ФЗ «О несостоятельности (банкротстве)», статьей 2 Федерального закона от 15.08.1996 № 114-ФЗ «О порядке выезда из Российской Федерации и въезда в Российскую Федерацию» и исходили из того, что кредитор не представил доказательств наличия у должника возможности выехать за пределы Российской Федерации в целях уклонения от исполнения обязанностей в деле о банкротстве либо в целях сокрытия имущества, в том числе и за рубежом; истребуемая обеспечительная мера на данном этапе рассмотрения дела о банкротстве является преждевременной.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