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Грибкова А.В. в Арбитражный суд Московской области обратилась Грибкова О.В. с заявлением о включении в реестр требований кредиторов должника 722 132 600 рублей задолженности. Определением Арбитражного суда Московской области от 28.07.2022, оставленным без изменения постановлением Десятого арбитражного апелляционного суда от 06.10.2022 и постановлением Арбитражного суда Московского округа от 13.12.2022, в удовлетворении заявления отказано. Грибкова О.В.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во включении требования в реестр требований кредиторов должника, суды руководствовались статьями 71, 100, 142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того, что в результате заключения договора займа с Грибковой О.В. произошел безосновательный рост долговых обязательств перед связанным с должником лицом без наличия какой-либо имущественной выгоды для займодавца, денежные средства через транзитный счет Грибковой О.В. вернулись в группу компаний, подконтрольную должнику.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