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Оренбургской области от 14.07.2022 процедура реализации имущества гражданина Галиулина Олега Ахметовича завершена, в удовлетворении заявления конкурсного кредитора Маркушина В.В. о неприменении в отношении должника правила об освобождении от дальнейшего исполнения обязательств отказано. Постановлением Восемнадцатого арбитражного апелляционного суда от 15.09.2022 определение суда первой инстанции оставлено без изменения. Арбитражный суд Уральского округа постановлением от 15.12.2022 указанные судебные акты оставил без изменения. Маркушин В.В. обратился в Судебную коллегию Верховного Суда Российской Федерации с кассационной жалобой на принятые судебные акты в части отказа в удовлетворении его заявления о неприменении к должнику правила об освобождении от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213.28 Федерального закона от 26.10.2002 № 127-ФЗ «О несостоятельности (банкротстве)», установили завершение всех мероприятий в процедуре реализации имущества гражданина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поведения, умышленного уклонения от исполнения обязательств перед кредитором, не установив признаков преднамеренного 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