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05.03.2020 отказано в признании недействительной сделкой договора дарения недвижимого имущества, заключенного между должником и Фальковой Софьей Сергеевной в отношении квартиры, расположенной по адресу: г. Москва, ул. Щепкина, д. 25/20, кв. 30 общей площадью 75 кв.м., кадастровый номер 77:01:0003043:3598. Впоследствии Дмитриева А.А. обратился в апелляционный суд с жалобой на указанное определение суда первой инстанции от 05.03.2020, ходатайствуя о восстановлении пропущенного срока подачи жалобы. Определением Девятого арбитражного апелляционного суда от 18.10.2022, оставленным без изменения постановлением Арбитражного суда Московского округа от 14.12.2022, отказано в восстановлении срока на подачу апелляционной жалобы, прекращено производство по жалобе. В кассационной жалобе, поданной в Верховный Суд Российской Федерации, заявитель просит отменить названные определение апелляционного суда и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150 и 259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апелляционной жалобы, суд округа не установил нарушений норм процессуального права и согласился с указанными выводами апелляционного суда,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Дмитриевой Антонине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