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06.06.2022 процедура реализации имущества граждан завершена, в удовлетворении ходатайства публичного акционерного общества «Сбербанк России» (кредитора) о неприменении в отношении должников правил о не освобождении от исполнения обязательств отказано. Постановлением Третьего арбитражного апелляционного суда от 07.09.2022 определение от 06.06.2022 отменено в части, в отношении должников не применены правила об освобождении от дальнейшего исполнения обязательств. Постановлением Арбитражного суда Восточно-Сибирского округа от 08.12.2022 постановление апелляционного суда отменено, определение суда первой инстанции оставлено в силе. В кассационной жалобе Савельева Е.В. просит об отмене определения суда первой инстанции и постановления окружного суда, ссылаясь на игнорирование недобросовестности должников.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и оценил поведение должников в ситуациях образования и погашения задолженности и признал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Савельевой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