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04.08.2020 отказано в признании недействительной сделкой соглашения о разделе имущества от 21.09.2015, заключенного между должником и Фальковой Натальей Игоревной. Впоследствии Дмитриева А.А. обратился в апелляционный суд с жалобой на указанное определение суда первой инстанции от 04.08.2020, ходатайствуя о восстановлении пропущенного срока подачи жалобы. Определением Девятого арбитражного апелляционного суда от 18.10.2022, оставленным без изменения постановлением Арбитражного суда Московского округа от 15.12.2022, отказано в восстановлении срока на подачу апелляционной жалобы, прекращено производство по жалобе. В кассационной жалобе, поданной в Верховный Суд Российской Федерации, заявитель просит отменить названные определение апелляционного суда и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150 и 259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апелляционной жалобы, суд округа не установил нарушений норм процессуального права и согласился с указанными выводами апелляционного суда,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Дмитриевой Антонине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