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апреля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доводы кассационной жалобы не подтверждают наличие оснований, предусмотренных статьями 2916, 29111 Арбитражного процессуального кодекса Российской Федерации,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Отказывая в удовлетворении искового требования, суды, руководствуясь статьей 15 Гражданского кодекса Российской Федерации, статьями 110 , 112 Арбитражного процессуального кодекса Российской Федерации, учитывая разъяснения Президиума Высшего Арбитражного Суда Российской Федерации, изложенные в пункте 1 информационного письма от 05.12.2007 № 121 «Обзор судебной практики по вопросам, связанным с распределением между сторонами судебных расходов на оплату услуг адвокатов и иных лиц, выступающих в качестве представителей в арбитражных судах», исходили из того, что обращаясь за восстановлением нарушенного права, общество предъявило к взысканию в качестве убытков затраты, понесенные им на оплату услуг представителя и почтовые расходы в связи с рассмотрением арбитражным судом дела № А40-232822/2019. Как указали суды, заявленные расходы не являются убытками применительно к статье 15 Гражданского кодекса и не могут быть возмещены в рамках отдельного искового производства, поскольку относятся к судебным расходам, распределяемым исключительно в рамках дела, по которому они понесены стороной, по правилам главы 9 Арбитражного процессуального кодекса Российской Федерации. Доводы общества, изложенные в кассационной жалобе, являлись предметом рассмотрения судов трех инстанций, направлены на переоценку установленных судами обстоятельств по делу, основаны на ином толковании норм права, что не может служить основанием для пересмотра судебных актов в кассационном порядке.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«Авто-КоБа»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ООО "Авто-КоБА" (подробнее) Ответчики: ФЕДЕРАЛЬНАЯ СЛУЖБА ПО НАДЗОРУ В СФЕРЕ ТРАНСПОРТА (подробнее) Судьи дела: Антонова М.К. (судья) (подробнее) Судебная практика по: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