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сельскохозяйственного производства и развития сельских территорий Хабаровского края (подробнее) Ответчики: Глава крестьянского (фермерского) хозяйства Макаренко Дмитрий Александрович (подробнее) Иные лица: Арбитражный суд Дальневосточного округа (подробнее) Отдел адресно-справочной работы УВМ УМВД России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