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Управление Федеральной налоговой службы России по городу Москве (далее – уполномоченный орган) обратилось в суд с заявлением о признании недействительными сделками: договоров на оказание охранных услуг от 01.04.2014 № 14.1-04А/2014, № 15.1-04А/2014, № 14-04А/2014, № 16.1-04А/2014, № 18.1-04А/2014, № 19.1-04А/2014, № 20.1-04А/2014, от 21.04.2014 № 21.1-04А/2014, заключенных между должником и обществом с ограниченной ответственностью «ЧОП «ГРИФОН-ОБЕРЕГ»; договоров на эксплуатацию объекта недвижимости от 01.04.2014 №13-04А/2014 и возмездного оказания услуг по уборке помещений от 23.04.2014 № 32- 04А/2014, заключенных между должником и обществом с ограниченной ответственностью «Промторгинвест». Определением Арбитражного суда города Москвы от 24.01.2018, оставленным без изменения постановлением Девятого арбитражного апелляционного суда от 23.04.2018, производство по заявлению уполномоченного органа прекращено на основании пункта 5 части 1 статьи 150 Арбитражного процессуального кодекса Российской Федерации. Постановлением Арбитражного суда Московского округа от 14.06.2018 вышеуказанные судебные акты отменены,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09.08.2018, оставленным без изменения постановлениями Девятого арбитражного апелляционного суда от 23.11.2018 и Арбитражного суда Московского округа от 15.02.2019, требования уполномоченного органа удовлетворены.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10 , 167 , 168 , 170 Гражданского кодекса Российской Федерации, статьями 61.1, 61.2 Федерального закона от 26.10.2002 № 127-ФЗ «О несостоятельности (банкротстве)», разъяснениями, приведёнными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доказанности совокупности условий, необходимых для квалификации оспариваемых сделок, совершённых в период подозрительности безвозмездно в отсутствие какого – либо встречного предоставления с целью формирования искусственной задолженности, последующего инициирования процедуры банкротства и участия в распределении имущества должника, в качестве мнимых и признания их недействительными. Выводы судов соответствуют нормам права, оснований для переоценки этих выводов по доводам жалобы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«Гринвей»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"Большой порт СПб" (подробнее) АО "Большой спорт СПб" (подробнее) АО "Урал" (подробнее) АССОЦИАЦИЯ "МЕЖРЕГИОНАЛЬНАЯ СЕВЕРО-КАВКАЗСКАЯ САМОРЕГУЛИРУЕМАЯ ОРГАНИЗАЦИЯ ПРОФЕССИОНАЛЬНЫХ АРБИТРАЖНЫХ УПРАВЛЯЮЩИХ "СОДРУЖЕСТВО" (подробнее) Ассоциация "МСК СРО ПАУ "Содружество" (подробнее) внеш.упр. Карасев Алексей Игоревич (подробнее) в/у Карасев А.И. (подробнее) Заместителю Министра экономического развития Российской Федерации - руководителю Федерального агентства по управлению государственным имуществом (подробнее) ИП Белашов В.В. (подробнее) ИП Шахбазян Л.А. (подробнее) ИП Шахбазян Леван Арменакович (подробнее) ИФНС России №8 по г Москве (подробнее) НП "Межрегиональная Северо-Кавказкая саморегулируемая организация профессиональных арбитражных управляющих "Содружество" (подробнее) НП "МС-КСРО ПАУ "Содружество" (подробнее) ОАО ВУ "Федеральный центр логистики" (подробнее) ОАО В/У "Федеральный центр логистики" КАРАСЕВ А.И. (подробнее) ОАО "Федеральный центр логистики" (подробнее) ООО "Авилон" (подробнее) ООО "Альтернатива" (подробнее) ООО "Бизнес-право" (подробнее) ООО "Гринвей" (подробнее) ООО "ИМК" (подробнее) ООО "ИСК КОРПУС" (подробнее) ООО "Промторгинвест" (подробнее) ООО "ФИНТОРГ 1" (подробнее) ООО "ЧОП "ГРИФОН-ОБЕРЕГ" (подробнее) ООО "Экс Леге" (подробнее) Росимущество (подробнее) ТСЖ "Сулимова,4" (подробнее) Управление Росреестра по Москве (подробнее) УФНС России (подробнее) УФНС России по г. Москве (подробнее) Уфрс По Г. (подробнее) УФРС ПО Г. МОСКВЕ (подробнее) Федеральное агентство по управлению государственным имуществом (подробнее) ФНС в лице ИФНС №8 по г.Москве (подробнее) Последние документы по делу: Определение от 6 апреля 2023 г. по делу № А40-205853/2015 Определение от 23 мая 2019 г. по делу № А40-205853/2015 Показать все документы по этому делу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