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06.06.2022 требования кредитора в размере 249 059 рублей 31 копейки процентов за пользование чужими денежными средствами и 815 724 рублей 57 копеек индексации включены в третью очередь реестра. Двенадцатый арбитражный апелляционный суд постановлением от 17.08.2022 определение от 06.06.2022 отменил и признал обоснованным и подлежащим включению в третью очередь реестра требование в размере 241 376 рублей 64 копеек процентов за пользование чужими денежными средствами за период с 23.06.2021 по 03.04.2022, в удовлетворении остальной части требований отказано. Арбитражный суд Поволжского округа постановлением от 18.10.2022 постановление апелляционного суда от 17.08.2022 оставил без изменения. В кассационной жалобе ФИО1 просит об изменении судебных актов апелляционного и окружного судов и удовлетворении требований в полном объеме, ссылаясь на следование индексации судьбе основного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применил в отношении суммы индексации последствия, предусмотренные статьей 213.11 Федерального закона от 26.10.2002 № 127-ФЗ «О несостоятельности (банкротстве)», применительно к стадии, в которой находилось дело о банкротстве должника на момент подачи заявления о включении её в реестр.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 по Волгоградской области (подробнее) Иные лица: АССОЦИАЦИЯ "МОСКОВСКАЯ САМОРЕГУЛИРУЕМАЯ ОРГАНИЗАЦИЯ ПРОФЕССИОНАЛЬНЫХ АРБИТРАЖНЫХ УПРАВЛЯЮЩИХ" (подробнее) ООО "Дэмс"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