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недействительными следующих сделок по отчуждению автомобиля «Ленд Ровер Рейндж Ровер Спорт», идентификационный номер SALWA2FF4EA318339: договор от 25.06.2018 № 11 между должником и обществом с ограниченной ответственностью «Автофорум» (далее – общество «Автофорум»); договор от 10.12.2018 № 7 между обществом «Автофорум» и обществом с ограниченной ответственностью «АвтоДом» (далее – общество «АвтоДом»); договор от 27.11.2019 № 5 между обществом «АвтоДом» и обществом с ограниченной ответственностью «АвтоБиография» (далее – общество «АвтоБиография»); договор от 01.02.2021 № 4 между обществом «АвтоБиография» и обществом с ограниченной ответственностью «Рольф» (далее – общество «Рольф»); договор от 18.05.2021 № 8 между обществом «Рольф» и Юрченко Дмитрием Александровичем. Финансовый управляющий имуществом должника также просил о признании недействительными следующих сделок по отчуждению автомобиля «Ленд Ровер Рейндж Ровер», идентификационный номер SALLMAME4CA376028: договор от 25.04.2018 № 6 между должником и обществом «Автофорум»; договор от 10.12.2018 № 5 между обществами «Автофорум» и «АвтоДом»; договор от 27.11.2019 № 6 между обществами 2 «АвтоДом» и «АвтоБиография»; договор от 01.02.2021 № 5 между обществами «АвтоБиография» и «Рольф»; договор от 01.06.2021 № 9 между обществом «Рольф» и Сытником Александром Владимировичем; договор от 07.06.2021 № 25015343 между Сытником А.В. и обществом с ограниченной ответственностью «Автополе Н». Определением Арбитражного суда города Санкт-Петербурга и Ленинградской области от 20.06.2022 требования удовлетворены. Постановлением Тринадцатого арбитражного апелляционного суда от 07.12.2022, оставленным без изменения постановлением Арбитражного суда Западно-Сибирского округа от 02.03.2023, отменено определение суда первой инстанции от 20.06.2022, отказано в удовлетворении требований. Не согласившись с судебными актами судов апелляционной инстанции и округа, финансовый управляющий имуществом должника обратился в Верховный Суд Российской Федерации с кассационной жалобой, заявив ходатайство о принятии обеспечительных мер в виде запрета на отчуждение указанных автомобилей, в том числе запрета любым лицам совершать сделки по отчуждению, передаче в залог и обременению любыми иными правами третьих лиц в отношении данных автомобилей, а также запрета УГИБДД ГУ МВД России по городу Санкт-Петербургу и Ленинградской области и иным подразделениям ГИБДД совершать регистрационные действия в отношении спорных автомобилей. В обоснование своего ходатайства заявитель выражает несогласие с обжалуемыми судебными актами и считает необходимым принять данные обеспечительные меры ввиду нахождения спорного имущества у третьих лиц, являющихся, по мнению заявителя, недобросовестными. Изучив ходатайство,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Пономарева Михаила Владимировича Гирчеву Николаю Николаевичу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