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Также обществом заявлено ходатайство о приостановлении исполнения обжалуемого судебного акта.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дело не истребовано,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отказано, ходатайство о приостановлении исполнения обжалуемого судебного акта подлежит оставлению без рассмотрения.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Д.В. Тютин Суд: Верховный Суд РФ (подробнее) Истцы: ООО "Компания "ВолгоТрансЭнерго" (подробнее) Ответчики: Межрайонная ИФНС РФ №22 по Самарской области (подробнее) УФНС по Самарской области (подробнее) УФНС России по Самарской области, Межрайонная ИФНС России №22 по Самарской области (подробнее) Иные лица: ФНС России (подробнее) Судьи дела: Тютин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