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общество с ограниченной ответственностью «КЦЭТ» обратилось в суд с жалобой на действия бывшего конкурсного управляющего Щепиной Ольги Николаевны, выразившиеся в необоснованном учёте требований индивидуального предпринимателя Хохлачёва В. С. в размере 120 137 718 рублей 61 копейка убытков в реестре требований кредиторов должника, как требований по основному долгу и просило учесть указанные требования отдельно в реестре, после погашения основной суммы задолженности и причитающихся процентов (по правилами пункта 3 статьи 137 Федерального закона от 26.10.2002 № 127-ФЗ «О несостоятельности (банкротстве)» (далее – Закон о банкротстве)). Определением Арбитражного суда Республики Крым от 02.06.2022 в удовлетворении жалобы отказано. Постановлением Двадцать первого арбитражного апелляционного суда от 22.09.2022, оставленным без изменения постановлением Арбитражного суда Центрального округа от 12.12.2022, определение суда первой инстанции отменено, заявление общества «КЦЭТ» удовлетворено. 2 В кассационной жалобе, поданной в Верховный Суд Российской Федерации, заявитель просит отменить постановления суда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признавая действия арбитражного управляющего в части учёта требования незаконными, суды апелляционной инстанции и округа, исходили из того, что требования Хохлачёва В.С. являются убытками в форме упущенной выгоды и в соответствии с пунктом 3 статьи 137 Закона о банкротстве подлежат удовлетворению после погашения основной задолженности и причитающихся процентов.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по доводам кассационной жалобы не установлено. Несогласие заявителя с выводами судов апелляционной инстанции и округа,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Хохлачёву Виталию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