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«Газпром газонефтепродукт холдинг» обратилось в Арбитражный суд города Санкт-Петербурга и Ленинградской области с иском о взыскании с ООО «Томский завод резиновой обуви» 31 000 рублей неустойки за задержку возврата цистерн по договору поставки от 27.05.2019 № 2/НХТУ-087/19. Решением Арбитражного суда города Санкт-Петербурга и Ленинградской области от 30.05.2022, оставленным без изменения постановлением Тринадцатого арбитражного апелляционного суда от 16.09.2022 и постановлением Арбитражного суда Северо-Западного округа от 12.01.2023, иск удовлетворен. ООО «Томский завод резиновой обуви»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в том числе условия договора поставки, предусматривающего ответственность за нарушение покупателем времени нахождения железнодорожных цистерн на станции выгрузки, установив факт простоя цистерн (сверхнормативное пользование вагонами), проверив представленный расчет, руководствуясь статьями 330 , 506 , 517 Гражданского кодекса Российской Федерации, суды признали иск обоснованным.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"Газпром газонефтепродукт холдинг" (подробнее) Ответчики: ООО "Томский завод резиновой обуви" (подробнее) Судьи дела: Зарубина Е.Н. (судья)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