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Удовлетворяя заявленное требование, суды исходили из того, что необращение ресурсоснабжающей организации в рамках Порядка частичной компенсации выпадающих доходов организациям, осуществляющим теплоснабжение, водоотведение, возникающих в результате установления льготных тарифов на 2021 год, утвержденного постановлением Правительства Республики Хакасия от 25.02.2021 № 75, с заявкой на получение субсидий не может служить законным основанием для отказа в возмещении убытков, возникших в связи с осуществлением истцом регулируемого вида деятельности. Судами указано, что в соответствии с правовыми позициями, изложенными в пункте 1 постановления Пленума Высшего Арбитражного Суда Российской Федерации от 06.12.2013 № 87 «О некоторых вопросах практики рассмотрения споров, связанных со взысканием потерь ресурсоснабжающих организаций, вызванных межтарифной разницей», постановлении Конституционного Суда Российской Федерации от 29.03.2011 № 2-П, экономические потери ресурсоснабжающей организации, возникшие в результате применения мер тарифного регулирования, подлежат возмещению по правилам статей 15 , 16 , 1069 Гражданского кодекса Российской Федерации. Иное толкование заявителем жалобы норм материального права не свидетельствует о неправильном применении их судами с учетом установленных обстоятельств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комитету энергетики и тарифного регулирования Республики Хакасия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"ЭКО стандарт" (подробнее) Ответчики: МИНИСТЕРСТВО ФИНАНСОВ РЕСПУБЛИКИ ХАКАСИЯ (подробнее) Иные лица: Третий Арбитражный апелляционный суд (подробнее) Судьи дела: Антонова М.К.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