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(далее – общество) обратилось в Арбитражный суд города Москвы с заявлением к Комитету государственного строительного надзора города Москвы (далее – административный орган) о признании незаконным и отмене постановления от 09.12.2021 № 4295-Ю о привлечении к административной ответственности, предусмотренной частью 5 статьи 9.5 Кодекса Российской Федерации об административных правонарушениях (далее – КоАП РФ). Решением Арбитражного суда города Москвы от 31.03.2022, оставленным без изменения постановлением Девятого арбитражного апелляционного суда от 23.06.2022, заявление общества удовлетворено. Арбитражный суд Московского округа постановлением от 20.09.2022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заявления. Письмом судьи Верховного Суда Российской Федерации от 13.01.2023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ходе проверки объекта капитального строительства: интеграция Савеловского направления и малого кольца Московской железной дороги по адресу: г. Москва, остановочный пункт «Окружная» Савеловского направления Московской железной дороги (Северный административный округ, Бескудниковский район), административным органом выявлен факт эксплуатации обществом объекта капитального строительства без оформленного в установленном порядке разрешения на ввод объекта в эксплуатацию. Выявленные нарушения послужили основанием для составления административным органом в отношении общества протокола от 25.11.2021 № 7173/21-Ю-1 об административном правонарушении, ответственность за которое установлена частью 5 статьи 9.5 КоАП РФ, и вынесения постановления от 09.12.2021 № 4295-Ю о привлечении общества к административной ответственности по части 5 статьи 9.5 КоАП РФ с назначением наказания в виде административного штрафа в размере 1 000 000 рублей. Не согласившись с указанным постановлением административного органа, общество оспорило его в арбитражном суде. Рассматривая настоящий спор, руководствуясь положениями Федерального закона от 31.07.2020 № 254-ФЗ «Об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 (далее – Закон № 254-ФЗ), предусматривающими, что до получения разрешения на ввод в эксплуатацию линейного объекта инфраструктуры, разрешения на ввод в эксплуатацию в отношении этапа строительства, реконструкции такого объекта инфраструктуры допускается осуществление временной эксплуатации такого объекта капитального строительства (далее – временная эксплуатация) в целях осуществления перевозки грузов и (или) пассажиров при условии подтверждения технической готовности указанного объекта к временной эксплуатации в соответствии с частями 10 и 11 статьи 3 настоящего Закона, суды пришли к выводу о том, что спорный объект введен обществом во временную эксплуатацию в соответствии с требованиями Закона № 254-ФЗ, о чем свидетельствует акт приемки в эксплуатацию законченного строительством объекта приемочной комиссией от 23.08.2021 № 08/08, согласно которому предъявленный к приемке объект выполнен в соответствии с проектом, отвечает санитарно-эпидемиологическим, экологическим, пожарным, строительным нормам и правилам, государственным стандартам, подготовлен к вводу в эксплуатацию и принят приемочной комиссией. На основании изложенного суды пришли к выводу, что на момент проведения проверки объект введен во временную эксплуатацию, в связи с чем в действиях общества отсутствует состав административного правонарушения, ответственность за которое установлена частью 5 статьи 9.5 КоАП РФ, и признали незаконным оспариваемое постановление административного органа, отменив его. Обжалуя судебные акты в Верховный Суд Российской Федерации, административный орган приводит доводы о существенных нарушениях судами норм материального права, повлиявших на исход дела. Так, в частности, административный орган приводит доводы о том, что согласно части 6 статьи 55 Градостроительного кодекса Российской Федерации (далее – ГрК РФ)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Законом № 254-ФЗ установлены особенности регулирования градостроительных, земельных и иных отношений в целях модернизации и расширения магистральной инфраструктуры. В соответствии с частью 9 статьи 3 Закона № 254-ФЗ до получения разрешения на ввод в эксплуатацию линейного объекта инфраструктуры, разрешения на ввод в эксплуатацию в отношении этапа строительства, реконструкции такого объекта инфраструктуры допускается осуществление временной эксплуатации такого объекта капитального строительства в целях осуществления перевозки грузов и (или) пассажиров при условии подтверждения технической готовности указанного объекта к временной эксплуатации в соответствии с частями 10 и 11 данной статьи. Согласно части 10 статьи 3 Закона № 254-ФЗ техническая готовность линейного объекта инфраструктуры к временной эксплуатации определяется комиссией, порядок формирования и функционирования которой устанавливается Правительством Российской Федерации. Соответствующий порядок утвержден постановлением Правительства Российской Федерации от 09.12.2020 № 2057 «Об утверждении Правил формирования и функционирования комиссии, определяющей техническую готовность линейного объекта инфраструктуры к временной эксплуатации» (далее – Правила № 2057). Требования к техническому состоянию линейного объекта инфраструктуры, допускаемого к временной эксплуатации, порядок подтверждения технической готовности указанного объекта к временной эксплуатации, порядок осуществления такой временной эксплуатации и технического обслуживания указанного объекта также устанавливаются Правительством Российской Федерации (часть 11 статьи 3 Закона № 254-ФЗ). В соответствии с частью 11 статьи 3 Закона № 254-ФЗ постановлением Правительства Российской Федерации от 23.01.2021 № 35 утверждены Требования к техническому состоянию линейного объекта инфраструктуры, допускаемого к временной эксплуатации, Правила подтверждения технической готовности линейного объекта инфраструктуры к временной эксплуатации, Правила осуществления временной эксплуатации и технического обслуживания линейного объекта инфраструктуры. Как указывает административный орган, Правила № 2057 не предусматривают такой формы документа как акт приемки в эксплуатацию законченного строительством объекта. Закон № 254-ФЗ и Правила № 2057 допускают временную эксплуатацию объектов на основании решений комиссии о технической готовности линейного объекта инфраструктуры к временной эксплуатации, которые оформляются протоколами заседаний комиссии, а не на основании актов приемки в эксплуатацию законченного строительством объекта. При этом Правила № 2057 предусматривают обязательное уведомление органа, выдавшего разрешение на строительство, о формировании комиссии, которая определяет техническую готовность линейного объекта инфраструктуры к временной эксплуатации, и о решении комиссии, в то время как общество не уведомляло об этом соответствующий орган, а сам акт от 23.08.2021 не является решением комиссии в соответствии с требованиями Закона № 254-ФЗ и Правил № 2057. Более того, как указывает административный орган, представленный обществом акт от 23.08.2021 составлен в отношении железнодорожной эстакады, а не в отношении спорного объекта. Таким образом, по мнению административного органа, решение комиссии о технической готовности линейного объекта инфраструктуры (остановочный пункт «Окружная» Савеловского направления Московской железной дороги) к временной эксплуатации в соответствии с требованиями Закона № 254-ФЗ обществом не принималось. Представленный обществом акт приемки в эксплуатацию законченного строительством объекта приемочной комиссией от 23.08.2021 является лишь внутренним документов общества и не соответствует требованиям Закона № 254-ФЗ и Правил № 2057. На основании изложенного, административный орган полагает, что спорный объект не был введен обществом во временную эксплуатацию в соответствии с требованиями Закона № 254-ФЗ, и эксплуатировался без оформленного в установленном порядке разрешения на ввод объекта в эксплуатацию.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Комитета государственного строительного надзора города Москвы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Мосгосстройнадзор (подробнее) ОАО "Российские железные дороги" (подробнее) Ответчики: Комитет государственного строительного надзора города Москвы (подробнее) Судьи дела: Першутов А.Г. (судья) Последние документы по делу: Определение от 3 апреля 2023 г. по делу № А40-279893/2021 Резолютивная часть определения от 29 марта 2023 г. по делу № А40-279893/2021 Определение от 28 февраля 2023 г. по делу № А40-279893/2021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