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Московской области обратился должник с заявлением об исключении из конкурсной массы должника недвижимого имущества: нежилого здания, земельного участка и дома. Определением Арбитражного суда Московской области от 30.06.2022 заявление удовлетворено. Постановлением Десятого арбитражного апелляционного суда от 21.09.2022 определение суда первой инстанции оставлено без изменения. Арбитражный суд Московского округа постановлением от 08.12.2022 указанные судебные акты отменил в части исключения из конкурсной массы должника нежилого здания и дома и в отмененной части обособленный спор направил на новое рассмотрение в Арбитражный суд Московской области. ФИО1 обратился в Судебную коллегию по экономическим спорам Верховного Суда Российской Федерации с кассационной жалобой на постановление суда кассационной инстанции в части направления обособленного спора на новое рассмотрение,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в части принятые по спору судебные акты и направляя обособленный спор в этой части на новое рассмотрение в арбитражный суд первой инстанции для установления обстоятельств, имеющих значение для правильного разрешения спора, а также полного и всестороннего исследования и оценки представленных доказательств, с учетом доводов и возражений лиц, участвующих в деле, окружной суд действовал в пределах полномочий, предусмотренных статьями 287 , 288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Ассоциация "Саморегулируемая организация арбитражных управляющих "Меркурий" (подробнее) ИФНС №17 по МО (подробнее) общество с ограниченной ответсветнностью " оптовая книжня ярмарка" (подробнее) ПАО "Сбербанк России"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