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Саматоев Тимофей Васильевич обратился в суд с заявлением о привлечении к субсидиарной ответственности по обязательствам должника Администрации Волоколамского городского округа Московской области (далее – администрация). Определением Арбитражного суда Московской области от 04.07.2022, оставленным без изменения постановлениями Десятого арбитражного апелляционного суда от 29.09.2022 и Арбитражного суда Московского округа от 19.12.2022,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61.11, 61.12 Федерального закона от 26.10.2002 № 127-ФЗ «О несостоятельности (банкротстве)» ввиду установленных фактических обстоятельств дела, обусловленных, в том числе, спецификой осуществляемой должником деятельности, недоказанностью причинно – следственной связи между действиями (бездействием) администрации и появлением у должника признаков объективного банкротства, отказали в удовлетворении заявленных требований.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«Вейст-транс»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