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Лазаревой Г.А. в Арбитражный суд города Москвы обратился финансовый управляющий ее имуществом Калмыков А.И. с заявлением о признании недействительным договора купли-продажи квартиры от 16.12.2018, заключенного между должником и Залесской Д.С. Определением Арбитражного суда города Москвы от 27.07.2022, оставленным без изменения постановлением Девятого арбитражного апелляционного суда от 05.10.2022 и постановлением Арбитражного суда Московского округа от 19.12.2022, в удовлетворении заявления отказано. Финансовый управляющий Калмыков А.И. и Толмачев В.Н.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исходили из недоказанности наличия совокупности обстоятельств, свидетельствующих о недействительности оспариваемой сделки, установленных пунктом 2 статьи 61.2 Федерального закона от 26.10.2002 № 127-ФЗ «О несостоятельности (банкротстве)», учитывая отсутствие аффилированности ответчика и должника, цели оспариваемой сделки – причинение вреда и осведомленности ответчика о наличии у должника неисполненных обязательств перед кредиторами.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