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фонд обратился в суд с заявлением о намерении стать приобретателем прав на земельный участок, принадлежащий должнику, со всеми неотделимыми улучшениями. Определением Арбитражного суда Московской области от 05.03.2022 заявление удовлетворено. Фонд обязан в течение десяти рабочих дней с даты вынесения определения перечислить на специальный банковский счёт должника 13 614 648 рублей 28 копеек. Постановлением Десятого арбитражного апелляционного суда от 21.10.2022 изменено определение суда первой инстанции от 05.03.2022. Фонд обязан в течение десяти рабочих дней с момента вынесения судебного акта перечислить на специальный банковский счёт должника денежные средства в размере 752 201 рубль 85 копеек в целях погашения требований по текущим платежам и требований кредиторов первой очереди. В остальной части определение оставлено без изменения. В кассационной жалобе, поданной в Верховный Суд Российской Федерации, заявитель выражает несогласие с указанными судебными актами. Жалоба изучена в пределах изложенных в ней доводов. 13.02.2023 материалы дела № А41-75600/2018 были истребованы в Арбитражном суде Московской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Рассмотрев доводы кассационной жалобы, изучив судебные акты и материалы дела, судья полагает, что они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публично-правовой компании «Фонд развития территорий»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МИФНС №1 (подробнее) ООО "МВМ ГРУПП" (подробнее) Ответчики: ООО "СтройМонтажГарант" (подробнее) Иные лица: СРО "Союз менеджеров и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