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ФИО2 обратился в суд с жалобой на действия (бездействие) арбитражных управляющих ФИО1 и ФИО1, взыскании с них солидарно убытков в размере 1 396 150 рублей. Определением Арбитражного суда города Москвы от 24.09.2021, оставленным без изменения постановлением Девятого арбитражного апелляционного суда от 08.12.2021, в удовлетворении заявленных требований отказано. Постановлением Арбитражного суда Московского округа от 15.02.2022 данные судебные акты отменены, обособленный спор направлен на новое рассмотрение в суд первой инстанции. На новом рассмотрении обособленного спора определением Арбитражного суда города Москвы от 23.06.2022, оставленным без изменения постановлениями Девятого арбитражного апелляционного суда от 04.10.2022 и Арбитражного суда Московского округа от 28.11.2022, жалоба признана обоснованной в части. Признаны незаконными действия арбитражных управляющих по привлечению для осуществления своих полномочий с оплатой за счёт имущества должника в сумме, превышающий лимит расходов на сумму 438 190 рублей бухгалтеров ФИО3 и ФИО4, юристов ФИО5 и ФИО6 Евгеньевны; с арбитражных управляющих в пользу должника взысканы убытки.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судов в части удовлетворения требований конкурсного кредитора.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15 Гражданского кодекса Российской Федерации, статьями 20.3 , 20.4 , 20.7 Федерального закона от 26.10.2002 № 127-ФЗ «О несостоятельности (банкротстве)», исходили из того, что в результате действий арбитражных управляющих конкурсной массой с превышением лимита понесены расходы на оплату услуг привлечённых ими специалистов, работа которых могла и должна была быть выполнена арбитражными управляющими самостоятельно. При таких условиях, суды признали оспариваемые действия арбитражных управляющих незаконными и взыскали с них убытки, верно определив их размер. Выводы судов в обжалуемой заявителем части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"ГУОВ" (подробнее) АО "НБ-Сервис" (подробнее) ОАО Управление Монолитного Индивидуального Строительства (подробнее) ООО КУ "160 ЭМЗ" (подробнее) ООО Мегастрой-МО (подробнее) Ответчики: ООО 160 Электромеханический завод (подробнее) ООО "ЭМУ 160" (подробнее) Иные лица: ИФНС №19 Г МОСКВЫ (подробнее) ИФНС №19 по г. Москве (подробнее) ООО "Центр Права" (подробнее) ООО "Энергомонтажное управление 160" (подробнее) Союз Арбитражных Управляющих "Возрождение"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