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22.07.2022, оставленным без изменения постановлением Девятого арбитражного апелляционного суда от 17.10.2022 и постановлением Арбитражного суда Московского округа от 12.01.2023, иск удовлетворен в части взыскания 5 088 243 рублей 12 копеек убытков и 2 604 000 рублей платы за пользование вагонами. В кассационной жалобе общество «ТК Баргузин Транс» просит об отмене судебных актов в части взыскания платы за пользование вагонами и частично контейнерами, ссылаясь на отсутствие оценки одностороннего отказа истца от оказания части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нахождение предоставленных истцом вагонов у ответчика в ожидании погрузки сверх согласованного срока, поэтому взыскали установленную договором от 31.12.2019 № 2019-12-31 плату. Требуемое изменение оценки обстоятельств исполнения обязательства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Баргузин 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"НОВАЯ ЛОГИСТИЧЕСКАЯ" (подробнее) Ответчики: ООО "ТК Баргузин Транс"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