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прокуратура Республики Ингушетия обратилась в арбитражный суд с иском к Министерству имущественных и земельных отношений Республики Ингушетия и обществу о признании недействительными открытого аукциона от 15.01.2018 и заключенного по его результату договора от 19.01.2018 № 24/А на право безвозмездного пользования имуществом – молочно-мясным комплексом и 800 голов крупного рогатого скота. Суды, исследовав и оценив представленные в материалы дела доказательства, руководствуясь положениями статей 10, 166, 168, 181, 449 Гражданского кодекса Российской Федерации (далее - Гражданский кодекс), разъяснениями, изложенными в пункте 44 постановления Пленумов Верховного Суда Российской Федерации и Высшего Арбитражного Суда Российской Федерации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прав», пришли к выводу о наличии оснований для удовлетворения заявленных требований. Довод общества о том, что спорный договор, заключенный по результатам аукциона, является оспоримой сделкой, в связи с чем истцом пропущен срок исковой давности по требованиям о признании оспоримой 2 сделки недействительной и применении последствий ее недействительности, подлежит отклонению, поскольку судами установлено, что оспариваемый договор заключен в нарушение частей 1, 7 статьи 17.1 Федерального закона от 26.07.2006 №135-ФЗ «О защите конкуренции» в обход конкурентных способов, без использования которых нарушаются права неопределенного круга третьих лиц - потенциальных участников торгов, а также с целью прикрытия дарения данного государственного имущества частному предприятию в нарушение статьи 575 Гражданского кодекса, в связи с чем, является ничтожным, отметив, что действия сторон по ее заключению являются злоупотреблением правом (статьи 10, 168 Гражданского кодекса). Вывод судов согласуется с правовой позицией Верховного Суда Российской Федерации, изложенной в пунктах 74, 75 постановления Пленума от 23.06.2015 № 25 «О применении судами некоторых положений раздела I части первой Гражданского кодекса Российской Федерации». Иные 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«Молоко Ингушетии»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