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Российской Федерации в лице Управления Федеральной налоговой службы по Челябинской области (далее – уполномоченный орган) обратилось в суд с заявлением о включении требований в размере 3 330 093 рублей 36 копеек, (задолженности по налогу на доходы физических лиц) – во вторую очередь реестра требований кредиторов должника, требований в размере 586 380 рублей 85 копеек (недоимка 169 906 рублей 64 копеек, пени 416 474 рублей 21 копеек) – в третью очередь. Определением арбитражного суда от 13.06.2017, оставленным без изменения постановлением Восемнадцатого арбитражного апелляционного суда от 22.08.2017, требование уполномоченного органа признано обоснованным в заявленном размере и подлежащим удовлетворению за счет имущества должника, оставшегося после удовлетворения требований кредиторов, включенных в реестр требований кредиторов. Постановлением Арбитражного суда Уральского округа от 27.11.2017 определение суда первой инстанции от 13.06.2017 и постановление апелляционного суда от 22.08.2017 изменены, требования уполномоченного органа в размере 3 330 093 рублей 36 копеек включены в состав второй очереди реестра требований кредиторов должника, требования в размере 586 380 рублей 85 копеек включены в состав третьей очереди реестра требований кредиторов должника. В кассационной жалобе, поданной в Верховный Суд Российской Федерации, компания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определение суда первой инстанции и постановление апелляционного суда, суд округа, основываясь на установленных нижестоящими судебными инстанциями обстоятельствах, руководствуясь положениями статей 61.2, 61.3, 61.6, 126, 137, 142 Федерального закона № 127-ФЗ от 26.10.2002 «О несостоятельности (банкротстве)», признав отсутствие объективной возможности подачи уполномоченным органом заявления о включении требований в реестр требований кредиторов должника до вынесения решения от 12.10.2016, правомерно включил требования уполномоченного органа во вторую и третью очереди реестра требований кредиторов должника, констатировав отсутствие разногласий относительно размера указанной задолженности, оснований и периода её возникновения. Выводы суда округа соответствуют нормам права, оснований для переоценки этих выводов не имеется.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Содержащиеся в нём выводы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«Road Metal Overseas Limited»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Road Metal Overseas Limited (подробнее) Ассоциация "Саморегулируемая организация арбитражных управляющих "Меркурий" (подробнее) Волков Андрейс (подробнее) Волковс Андрейс (подробнее) Комитет по управлению имуществом и земельным отношениям Сосновского района Челябинской области (подробнее) ООО "Автопром" (подробнее) ООО "Альтернатива" (подробнее) ООО "Альфа-Стоун-Рент" (подробнее) ООО "Арсенал" (подробнее) ООО "Аудит. Финансовый и налоговый анализ" (подробнее) ООО "АУДИТ.ФИНАНСОВЫЙ И НАЛОГОВЫЙ АНАЛИЗ" (подробнее) ООО "Взрывпром" (подробнее) ООО "ГЛОСТЕР" (подробнее) ООО "Горные технологии" (подробнее) ООО "Златоустовское рудоуправление" (подробнее) ООО КФ "Глостер" (подробнее) ООО "Профит" (подробнее) ООО "Самарский энергетический центр" (подробнее) ООО "Специализированное управление "Трансвзрывпром" (подробнее) ООО Строительная компания "Каменный берег" (подробнее) ООО Торговый Дом "УралСтройЩебень" (подробнее) ООО "УралСтройЩебень" (подробнее) ООО Фирма "Опаз" (подробнее) ООО "Экодизель" (подробнее) ПАО "Промсвязьбанк" (подробнее) ПАУ ЦФО -Ассоциация "Саморегулируемая организация арбитражных управляющих Центрального федерального округа" (подробнее) Управление Федеральной налоговой службы по Челябинской области (подробнее) Федеральное Бюджетное Учреждение Челябинская лаборатория судебной экспертизы Министерства юстиции РФ (подробнее) Ответчики: ООО "Альфа-Стоун" (подробнее) Иные лица: Межрайонная инспекция Федеральной налоговой службы №22 по Челябинской области (подробнее) МИФНС №22 по Челябинской области (подробнее) НП "Уральская СРО Арбитражных управляющих" (подробнее) ООО "Альфа-Стоун" Гавловский Владислав Владиславович, Конкурсный управляющий (подробнее) ООО Арбитражный управляющий \ "Альфа-Стоун\" Гавловский Владислав Владиславович (подробнее) ООО Конкурсный управляющий "Альфа-Стоун" Гавловский Владислав Владиславович (подробнее) УФНС РОССИИ ПО ЧЕЛЯБИНСКОЙ ОБЛАСТИ (подробнее) Судьи дела: Корнелюк Е.С. (судья) (подробнее) Последние документы по делу: Определение от 11 ноября 2020 г. по делу № А76-24933/2013 Определение от 17 апреля 2019 г. по делу № А76-24933/2013 Определение от 30 марта 2018 г. по делу № А76-24933/2013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