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города Санкт-Петербурга и Ленинградской области обратилась ФИО1 с заявлением о включении в реестр требований кредиторов должника требования в размере 569 475 рублей основного долга, 1 959 522 рублей процентов за пользование заемными средствами, 309 616 рублей пени за просрочку платежа, 85 266 рублей судебных расходов; требования в размере 2 350 687 рублей как обеспеченного залогом недвижимого имущества – квартиры. Определением Арбитражного суда города Санкт-Петербурга и Ленинградской области от 26.05.2022 признано обоснованным и подлежащим включению в третью очередь реестра требований кредиторов должника заявленное требование как обеспеченное залогом имущества должника. Постановлением Тринадцатого арбитражного апелляционного суда от 26.09.2022 определение суда первой оставлено без изменения. Арбитражный суд Северо-Западного округа постановлением от 27.12.2022 указанные судебные акты отменил в части признания обоснованными и подлежащими включению в реестр требований кредиторов должника 544 406 рублей процентов за пользование займом, 62 234 рублей пеней, 15 266 рублей судебных расходов и 594 542 рублей 46 копеек процентов, начисленных за период с 24.01.2019 по 22.12.2021, и в указанной части в удовлетворении заявления кредитора отказал; в остальной части судебные акты оставил без изменения. ФИО1 обратилась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Изменяя судебные акты, окружной суд исходил из отсутствия оснований для начисления процентов за период за пределами действия договора и отсутствия доказательств состоявшегося процессуального правопреемства по части требований.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Совкомбанк (подробнее) Иные лица: АССОЦИАЦИЯ АРБИТРАЖНЫХ УПРАВЛЯЮЩИХ "СИБИРСКИЙ ЦЕНТР ЭКСПЕРТОВ АНТИКРИЗИСНОГО УПРАВЛЕНИЯ" (подробнее) Киселев Д ф/у (подробнее) Управление информационных технологий и ведомственного архива (подробнее) Управление Росреестра по Санкт-Петербургу (подробнее) ФНС России Управление по Санкт-Петербургу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