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руководитель Лапенко М.Г. обратился в суд с заявлением о пересмотре по вновь открывшимся обстоятельствам определения Арбитражного суда Белгородской области от 05.10.2021 о привлечении его и иных лиц к субсидиарной ответственности по обязательствам должника. Определением Арбитражного суда Белгородской области от 17.06.2022, оставленным без изменения постановлениями Девятнадцатого арбитражного апелляционного суда от 22.08.2022 и Арбитражного суда Центрального округа от 23.11.2022,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309, 311 Арбитражного процессуального кодекса Российской Федерации, исходили из того, что приводимые заявителем обстоятельства не влияют на обоснованность выводов о доказанности совокупности условий для привлечения его к субсидиарной ответственности по нескольким основаниям, выходящим за пределы судебной оценки принятого судом общей юрисдикции решения об отказе во взыскании с него неосновательного обогащения, в связи с чем не могут являться основанием к отмене заявленного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Лапенко Марату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