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16.06.2022, оставленным без изменения постановлением Девятого арбитражного апелляционного суда от 12.09.2022 и постановлением Арбитражного суда Московского округа от 24.11.2022, заявление удовлетворено. В кассационных жалобах Пономарев В.А. просит об отмене судебных актов, ссылаясь на неуказание законных критериев аффилированности с должником, Мазуров Д.П. – неправомерное определение его как поручителя неплатежеспособности в отсутствие просрочки исполнения основного обязательства и заинтересованности сторон сделок.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в период совершения оспариваемых сделок у лица, за которого поручился должник, имелись наступившие и неисполненные обязательства. В качестве признака фактической заинтересованности, имеющей значение в банкротстве, суды указали на то, что участники сделок являлись акционерами банка, акции которого составляют предмет оспариваемых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Пономареву Валерию Андреевичу, Мазурову Дмитрию Петровичу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